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60" w:lineRule="exact"/>
        <w:jc w:val="left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</w:p>
    <w:p>
      <w:pPr>
        <w:spacing w:line="580" w:lineRule="exact"/>
        <w:jc w:val="center"/>
        <w:rPr>
          <w:rFonts w:ascii="Times New Roman" w:hAnsi="Times New Roman" w:eastAsia="方正小标宋_GBK" w:cs="Times New Roman"/>
          <w:color w:val="FF0000"/>
          <w:sz w:val="44"/>
          <w:szCs w:val="44"/>
          <w:highlight w:val="none"/>
        </w:rPr>
      </w:pPr>
    </w:p>
    <w:p>
      <w:pPr>
        <w:spacing w:line="580" w:lineRule="exact"/>
        <w:jc w:val="center"/>
        <w:rPr>
          <w:rFonts w:ascii="Times New Roman" w:hAnsi="Times New Roman" w:eastAsia="方正小标宋_GBK" w:cs="Times New Roman"/>
          <w:color w:val="auto"/>
          <w:sz w:val="44"/>
          <w:szCs w:val="44"/>
          <w:highlight w:val="none"/>
        </w:rPr>
      </w:pPr>
      <w:r>
        <w:rPr>
          <w:rFonts w:ascii="Times New Roman" w:hAnsi="Times New Roman" w:eastAsia="方正小标宋_GBK" w:cs="Times New Roman"/>
          <w:color w:val="auto"/>
          <w:sz w:val="44"/>
          <w:szCs w:val="44"/>
          <w:highlight w:val="none"/>
        </w:rPr>
        <w:t>产业链重大技术揭榜攻关项目榜单任务</w:t>
      </w:r>
    </w:p>
    <w:p>
      <w:pPr>
        <w:spacing w:line="580" w:lineRule="exact"/>
        <w:rPr>
          <w:rFonts w:ascii="Times New Roman" w:hAnsi="Times New Roman" w:eastAsia="方正仿宋_GBK" w:cs="Times New Roman"/>
          <w:color w:val="auto"/>
          <w:sz w:val="32"/>
          <w:szCs w:val="32"/>
          <w:highlight w:val="none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/>
          <w:color w:val="auto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32"/>
        </w:rPr>
        <w:t>一、高性能通用众核处理器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针对数据中心服务器对CPU提出的高性能需求，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研制高性能众核处理器。攻关</w:t>
      </w:r>
      <w:r>
        <w:rPr>
          <w:rFonts w:ascii="Times New Roman" w:hAnsi="Times New Roman" w:eastAsia="方正仿宋_GBK"/>
          <w:color w:val="auto"/>
          <w:sz w:val="32"/>
          <w:szCs w:val="32"/>
        </w:rPr>
        <w:t>众核架构及高性能并行处理技术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高性能处理核设计方法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众核架构下的软件编译系统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先进低功耗设计方法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，在CPU</w:t>
      </w:r>
      <w:r>
        <w:rPr>
          <w:rFonts w:ascii="Times New Roman" w:hAnsi="Times New Roman" w:eastAsia="方正仿宋_GBK"/>
          <w:color w:val="auto"/>
          <w:sz w:val="32"/>
          <w:szCs w:val="32"/>
        </w:rPr>
        <w:t>集成处理核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工作频率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单核SPEC性能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等指标上达到国际先进、国内领先水平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ascii="Times New Roman" w:hAnsi="Times New Roman" w:eastAsia="黑体"/>
          <w:color w:val="auto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32"/>
        </w:rPr>
        <w:t>二</w:t>
      </w:r>
      <w:r>
        <w:rPr>
          <w:rFonts w:hint="eastAsia" w:ascii="Times New Roman" w:hAnsi="Times New Roman" w:eastAsia="黑体"/>
          <w:color w:val="auto"/>
          <w:sz w:val="32"/>
          <w:szCs w:val="32"/>
        </w:rPr>
        <w:t>、</w:t>
      </w:r>
      <w:r>
        <w:rPr>
          <w:rFonts w:ascii="Times New Roman" w:hAnsi="Times New Roman" w:eastAsia="黑体"/>
          <w:color w:val="auto"/>
          <w:sz w:val="32"/>
          <w:szCs w:val="32"/>
        </w:rPr>
        <w:t>高性能车规级32位多核MCU芯片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针对汽车缺芯的问题，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研发高性能车规级</w:t>
      </w:r>
      <w:r>
        <w:rPr>
          <w:rFonts w:ascii="Times New Roman" w:hAnsi="Times New Roman" w:eastAsia="方正仿宋_GBK"/>
          <w:color w:val="auto"/>
          <w:sz w:val="32"/>
          <w:szCs w:val="32"/>
        </w:rPr>
        <w:t>32位多核MCU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芯片。攻关32位多核MCU</w:t>
      </w:r>
      <w:r>
        <w:rPr>
          <w:rFonts w:ascii="Times New Roman" w:hAnsi="Times New Roman" w:eastAsia="方正仿宋_GBK"/>
          <w:color w:val="auto"/>
          <w:sz w:val="32"/>
          <w:szCs w:val="32"/>
        </w:rPr>
        <w:t>体系架构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车载MCU用IP设计技术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多核MCU软硬件协同设计技术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汽车功能安全最高等级芯片设计技术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等，在</w:t>
      </w:r>
      <w:r>
        <w:rPr>
          <w:rFonts w:ascii="Times New Roman" w:hAnsi="Times New Roman" w:eastAsia="方正仿宋_GBK"/>
          <w:color w:val="auto"/>
          <w:sz w:val="32"/>
          <w:szCs w:val="32"/>
        </w:rPr>
        <w:t>芯片集成内核数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主处理核工作频率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最高算力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等指标上</w:t>
      </w:r>
      <w:r>
        <w:rPr>
          <w:rFonts w:ascii="Times New Roman" w:hAnsi="Times New Roman" w:eastAsia="方正仿宋_GBK"/>
          <w:color w:val="auto"/>
          <w:sz w:val="32"/>
          <w:szCs w:val="32"/>
        </w:rPr>
        <w:t>达到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国际先进、国内领先水平。</w:t>
      </w:r>
      <w:r>
        <w:rPr>
          <w:rFonts w:ascii="Times New Roman" w:hAnsi="Times New Roman" w:eastAsia="方正仿宋_GBK"/>
          <w:color w:val="auto"/>
          <w:sz w:val="32"/>
          <w:szCs w:val="32"/>
        </w:rPr>
        <w:t>芯片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通过ISO26262 ASIL-D功能安全标准及AEC-Q100可靠性认证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color w:val="auto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32"/>
        </w:rPr>
        <w:t>三</w:t>
      </w:r>
      <w:r>
        <w:rPr>
          <w:rFonts w:hint="eastAsia" w:ascii="Times New Roman" w:hAnsi="Times New Roman" w:eastAsia="黑体"/>
          <w:color w:val="auto"/>
          <w:sz w:val="32"/>
          <w:szCs w:val="32"/>
        </w:rPr>
        <w:t>、</w:t>
      </w:r>
      <w:r>
        <w:rPr>
          <w:rFonts w:ascii="Times New Roman" w:hAnsi="Times New Roman" w:eastAsia="黑体"/>
          <w:color w:val="auto"/>
          <w:sz w:val="32"/>
          <w:szCs w:val="32"/>
        </w:rPr>
        <w:t>异构多核高性能DSP处理器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针对轨通交通、医疗电子等领域对高性能、高精度信号处理需求，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研发高端DSP芯片。攻关</w:t>
      </w:r>
      <w:r>
        <w:rPr>
          <w:rFonts w:ascii="Times New Roman" w:hAnsi="Times New Roman" w:eastAsia="方正仿宋_GBK"/>
          <w:color w:val="auto"/>
          <w:sz w:val="32"/>
          <w:szCs w:val="32"/>
        </w:rPr>
        <w:t>异构多核数字信号处理器架构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可重构硬件加速器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异构多核高能效设计方法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先进物理设计实现技术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等，在处理器</w:t>
      </w:r>
      <w:r>
        <w:rPr>
          <w:rFonts w:ascii="Times New Roman" w:hAnsi="Times New Roman" w:eastAsia="方正仿宋_GBK"/>
          <w:color w:val="auto"/>
          <w:sz w:val="32"/>
          <w:szCs w:val="32"/>
        </w:rPr>
        <w:t>总核数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工作主频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、峰值</w:t>
      </w:r>
      <w:r>
        <w:rPr>
          <w:rFonts w:ascii="Times New Roman" w:hAnsi="Times New Roman" w:eastAsia="方正仿宋_GBK"/>
          <w:color w:val="auto"/>
          <w:sz w:val="32"/>
          <w:szCs w:val="32"/>
        </w:rPr>
        <w:t>运算能力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能效比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等指标上达到国际先进、国内领先水平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color w:val="auto"/>
          <w:sz w:val="32"/>
          <w:szCs w:val="32"/>
        </w:rPr>
      </w:pPr>
      <w:r>
        <w:rPr>
          <w:rFonts w:hint="eastAsia" w:ascii="Times New Roman" w:hAnsi="Times New Roman" w:eastAsia="黑体"/>
          <w:color w:val="auto"/>
          <w:sz w:val="32"/>
          <w:szCs w:val="32"/>
        </w:rPr>
        <w:t>四、</w:t>
      </w:r>
      <w:r>
        <w:rPr>
          <w:rFonts w:ascii="Times New Roman" w:hAnsi="Times New Roman" w:eastAsia="黑体"/>
          <w:color w:val="auto"/>
          <w:sz w:val="32"/>
          <w:szCs w:val="32"/>
        </w:rPr>
        <w:t>边缘智能计算操作系统</w:t>
      </w:r>
    </w:p>
    <w:p>
      <w:pPr>
        <w:spacing w:line="560" w:lineRule="exact"/>
        <w:ind w:firstLine="640"/>
        <w:rPr>
          <w:rFonts w:eastAsia="方正仿宋_GBK"/>
          <w:color w:val="auto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针对智能制造领域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研发实现高实时性、高稳定性、高安全性、适应硬实时、低功耗等多种工业应用场景的边缘侧操作系统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。系统实现</w:t>
      </w:r>
      <w:r>
        <w:rPr>
          <w:rFonts w:ascii="Times New Roman" w:hAnsi="Times New Roman" w:eastAsia="方正仿宋_GBK"/>
          <w:color w:val="auto"/>
          <w:sz w:val="32"/>
          <w:szCs w:val="32"/>
        </w:rPr>
        <w:t>分布式显示、多用户管理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、多用户并行访问、多维权限安全管理</w:t>
      </w:r>
      <w:r>
        <w:rPr>
          <w:rFonts w:ascii="Times New Roman" w:hAnsi="Times New Roman" w:eastAsia="方正仿宋_GBK"/>
          <w:color w:val="auto"/>
          <w:sz w:val="32"/>
          <w:szCs w:val="32"/>
        </w:rPr>
        <w:t>功能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支持国产AI芯片，实现边缘侧的AI算法推理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，开展不少于3种工业应用。</w:t>
      </w:r>
      <w:r>
        <w:rPr>
          <w:rFonts w:ascii="Times New Roman" w:hAnsi="Times New Roman" w:eastAsia="方正仿宋_GBK"/>
          <w:color w:val="auto"/>
          <w:sz w:val="32"/>
          <w:szCs w:val="32"/>
        </w:rPr>
        <w:t>在硬实时场景下的任务切换延时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中断响应延时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整体功耗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兼容接口标准，支持CPU架构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等指标上</w:t>
      </w:r>
      <w:r>
        <w:rPr>
          <w:rFonts w:ascii="Times New Roman" w:hAnsi="Times New Roman" w:eastAsia="方正仿宋_GBK"/>
          <w:color w:val="auto"/>
          <w:sz w:val="32"/>
          <w:szCs w:val="32"/>
        </w:rPr>
        <w:t>达到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国际先进、国内领先水平。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21067E0-E80B-423E-8143-96005C47CE3B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B86EB2CA-70F3-455F-99F5-BB6D9700BEEC}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4E46ECB5-E33E-4B20-8247-5523BEA5B2B6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8E2D283E-B896-4201-A250-65343508383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RiZmZkMGVhMjNlYzlkZDNjYTJjNTc1NGRmYmU3NDkifQ=="/>
  </w:docVars>
  <w:rsids>
    <w:rsidRoot w:val="6EE17B45"/>
    <w:rsid w:val="2A952241"/>
    <w:rsid w:val="6EE17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634</Words>
  <Characters>682</Characters>
  <Lines>0</Lines>
  <Paragraphs>0</Paragraphs>
  <TotalTime>0</TotalTime>
  <ScaleCrop>false</ScaleCrop>
  <LinksUpToDate>false</LinksUpToDate>
  <CharactersWithSpaces>683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2022-10-18T10:06:00Z</dcterms:created>
  <dc:creator>春雨里的太阳</dc:creator>
  <cp:lastModifiedBy>春雨里的太阳</cp:lastModifiedBy>
  <dcterms:modified xsi:type="dcterms:W3CDTF">2022-10-20T02:19:16Z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9B54838B655B4BF5860DB964C3D0FFDC</vt:lpwstr>
  </property>
</Properties>
</file>